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AC035">
      <w:pPr>
        <w:spacing w:before="1200" w:after="120"/>
        <w:jc w:val="center"/>
      </w:pPr>
      <w:r>
        <w:rPr>
          <w:b/>
          <w:color w:val="1A3C6E"/>
          <w:sz w:val="44"/>
        </w:rPr>
        <w:t>金属铝涂层与金属铁涂层</w:t>
      </w:r>
    </w:p>
    <w:p w14:paraId="1ED6618E">
      <w:pPr>
        <w:spacing w:after="120"/>
        <w:jc w:val="center"/>
      </w:pPr>
      <w:r>
        <w:rPr>
          <w:b/>
          <w:color w:val="1A3C6E"/>
          <w:sz w:val="40"/>
        </w:rPr>
        <w:t>热通量对比分析报告</w:t>
      </w:r>
    </w:p>
    <w:p w14:paraId="7C86C386">
      <w:pPr>
        <w:pBdr>
          <w:bottom w:val="double" w:color="1A3C6E" w:sz="8" w:space="1"/>
        </w:pBdr>
        <w:jc w:val="center"/>
      </w:pPr>
    </w:p>
    <w:p w14:paraId="7579F40F">
      <w:pPr>
        <w:spacing w:before="400"/>
        <w:jc w:val="center"/>
      </w:pPr>
      <w:r>
        <w:rPr>
          <w:color w:val="666666"/>
          <w:sz w:val="24"/>
        </w:rPr>
        <w:t>2026年7月18日</w:t>
      </w:r>
    </w:p>
    <w:p w14:paraId="07291D78">
      <w:r>
        <w:br w:type="page"/>
      </w:r>
    </w:p>
    <w:sdt>
      <w:sdtPr>
        <w:id w:val="147466471"/>
        <w:docPartObj>
          <w:docPartGallery w:val="Table of Contents"/>
          <w:docPartUnique/>
        </w:docPartObj>
      </w:sdtPr>
      <w:sdtContent>
        <w:p w14:paraId="2A70A173">
          <w:r>
            <w:fldChar w:fldCharType="begin"/>
          </w:r>
          <w:r>
            <w:instrText xml:space="preserve">TOC \o "1-3" \h \z \u</w:instrText>
          </w:r>
          <w:r>
            <w:fldChar w:fldCharType="separate"/>
          </w:r>
          <w:r>
            <w:fldChar w:fldCharType="end"/>
          </w:r>
        </w:p>
      </w:sdtContent>
    </w:sdt>
    <w:p w14:paraId="69B93773"/>
    <w:p w14:paraId="47EF65D0">
      <w:pPr>
        <w:pStyle w:val="3"/>
      </w:pPr>
      <w:r>
        <w:t>一、引言</w:t>
      </w:r>
    </w:p>
    <w:p w14:paraId="3E19FCD5">
      <w:pPr>
        <w:spacing w:line="360" w:lineRule="auto"/>
        <w:ind w:firstLine="480"/>
      </w:pPr>
      <w:r>
        <w:t>铝涂层和铁涂层是工业领域两种常见的金属表面防护与功能涂层材料。铝涂层以其优异的耐腐蚀性和轻量化特性，在海洋工程、航空航天、石油化工等领域得到广泛应用；铁涂层则以高硬度、良好的耐磨性在机械部件、造纸烘缸等热交换场景中占有一席之地。</w:t>
      </w:r>
    </w:p>
    <w:p w14:paraId="2B4D1E5A">
      <w:pPr>
        <w:spacing w:line="360" w:lineRule="auto"/>
        <w:ind w:firstLine="480"/>
      </w:pPr>
      <w:r>
        <w:t>热通量（Heat Flux）是衡量涂层材料传热能力的关键参数，它直接决定了涂层在散热、导热、热交换等应用场景中的实际表现。本报告从导热系数、热通量物理意义、工艺影响、热容量等维度，系统对比铝涂层与铁涂层的热通量性能差异，并提供量化的数据支撑和工程建议。</w:t>
      </w:r>
    </w:p>
    <w:p w14:paraId="5239E5A8">
      <w:pPr>
        <w:pStyle w:val="3"/>
      </w:pPr>
      <w:r>
        <w:t>二、本征导热系数对比</w:t>
      </w:r>
    </w:p>
    <w:p w14:paraId="7035D2D5">
      <w:pPr>
        <w:spacing w:line="360" w:lineRule="auto"/>
        <w:ind w:firstLine="480"/>
      </w:pPr>
      <w:r>
        <w:t>导热系数（Thermal Conductivity, λ）是材料传导热量能力的核心物理量，单位为 W/(m·K)。在室温条件下，纯铝与纯铁的导热系数存在显著差异：</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551"/>
        <w:gridCol w:w="2268"/>
        <w:gridCol w:w="2268"/>
      </w:tblGrid>
      <w:tr w14:paraId="07A8FC6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77DB5E13">
            <w:pPr>
              <w:jc w:val="center"/>
            </w:pPr>
            <w:r>
              <w:rPr>
                <w:rFonts w:ascii="宋体" w:hAnsi="宋体" w:eastAsia="宋体" w:cs="宋体"/>
                <w:b/>
                <w:i w:val="0"/>
                <w:sz w:val="22"/>
              </w:rPr>
              <w:t>材料类型</w:t>
            </w:r>
          </w:p>
        </w:tc>
        <w:tc>
          <w:tcPr>
            <w:tcW w:w="2268" w:type="dxa"/>
          </w:tcPr>
          <w:p w14:paraId="79F9ABCE">
            <w:pPr>
              <w:jc w:val="center"/>
            </w:pPr>
            <w:r>
              <w:rPr>
                <w:rFonts w:ascii="宋体" w:hAnsi="宋体" w:eastAsia="宋体" w:cs="宋体"/>
                <w:b/>
                <w:i w:val="0"/>
                <w:sz w:val="22"/>
              </w:rPr>
              <w:t>导热系数 λ [W/(m·K)]</w:t>
            </w:r>
          </w:p>
        </w:tc>
        <w:tc>
          <w:tcPr>
            <w:tcW w:w="2268" w:type="dxa"/>
          </w:tcPr>
          <w:p w14:paraId="50825A35">
            <w:pPr>
              <w:jc w:val="center"/>
            </w:pPr>
            <w:r>
              <w:rPr>
                <w:rFonts w:ascii="宋体" w:hAnsi="宋体" w:eastAsia="宋体" w:cs="宋体"/>
                <w:b/>
                <w:i w:val="0"/>
                <w:sz w:val="22"/>
              </w:rPr>
              <w:t>相对比值（以纯铁为基准）</w:t>
            </w:r>
          </w:p>
        </w:tc>
      </w:tr>
      <w:tr w14:paraId="51F2B70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02B2CB46">
            <w:pPr>
              <w:jc w:val="left"/>
            </w:pPr>
            <w:r>
              <w:rPr>
                <w:rFonts w:ascii="宋体" w:hAnsi="宋体" w:eastAsia="宋体" w:cs="宋体"/>
                <w:b w:val="0"/>
                <w:i w:val="0"/>
                <w:sz w:val="22"/>
              </w:rPr>
              <w:t>纯铝（块体）</w:t>
            </w:r>
          </w:p>
        </w:tc>
        <w:tc>
          <w:tcPr>
            <w:tcW w:w="2268" w:type="dxa"/>
          </w:tcPr>
          <w:p w14:paraId="3BCA228A">
            <w:pPr>
              <w:jc w:val="center"/>
            </w:pPr>
            <w:r>
              <w:rPr>
                <w:rFonts w:ascii="宋体" w:hAnsi="宋体" w:eastAsia="宋体" w:cs="宋体"/>
                <w:b w:val="0"/>
                <w:i w:val="0"/>
                <w:sz w:val="22"/>
              </w:rPr>
              <w:t>~237</w:t>
            </w:r>
          </w:p>
        </w:tc>
        <w:tc>
          <w:tcPr>
            <w:tcW w:w="2268" w:type="dxa"/>
          </w:tcPr>
          <w:p w14:paraId="204A2DAE">
            <w:pPr>
              <w:jc w:val="center"/>
            </w:pPr>
            <w:r>
              <w:rPr>
                <w:rFonts w:ascii="宋体" w:hAnsi="宋体" w:eastAsia="宋体" w:cs="宋体"/>
                <w:b w:val="0"/>
                <w:i w:val="0"/>
                <w:sz w:val="22"/>
              </w:rPr>
              <w:t>~3.0</w:t>
            </w:r>
          </w:p>
        </w:tc>
      </w:tr>
      <w:tr w14:paraId="32BB6C2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09AC4553">
            <w:pPr>
              <w:jc w:val="left"/>
            </w:pPr>
            <w:r>
              <w:rPr>
                <w:rFonts w:ascii="宋体" w:hAnsi="宋体" w:eastAsia="宋体" w:cs="宋体"/>
                <w:b w:val="0"/>
                <w:i w:val="0"/>
                <w:sz w:val="22"/>
              </w:rPr>
              <w:t>纯铁（块体）</w:t>
            </w:r>
          </w:p>
        </w:tc>
        <w:tc>
          <w:tcPr>
            <w:tcW w:w="2268" w:type="dxa"/>
          </w:tcPr>
          <w:p w14:paraId="2FB9757B">
            <w:pPr>
              <w:jc w:val="center"/>
            </w:pPr>
            <w:r>
              <w:rPr>
                <w:rFonts w:ascii="宋体" w:hAnsi="宋体" w:eastAsia="宋体" w:cs="宋体"/>
                <w:b w:val="0"/>
                <w:i w:val="0"/>
                <w:sz w:val="22"/>
              </w:rPr>
              <w:t>~80</w:t>
            </w:r>
          </w:p>
        </w:tc>
        <w:tc>
          <w:tcPr>
            <w:tcW w:w="2268" w:type="dxa"/>
          </w:tcPr>
          <w:p w14:paraId="5C9FA0B9">
            <w:pPr>
              <w:jc w:val="center"/>
            </w:pPr>
            <w:r>
              <w:rPr>
                <w:rFonts w:ascii="宋体" w:hAnsi="宋体" w:eastAsia="宋体" w:cs="宋体"/>
                <w:b w:val="0"/>
                <w:i w:val="0"/>
                <w:sz w:val="22"/>
              </w:rPr>
              <w:t>1.0（基准）</w:t>
            </w:r>
          </w:p>
        </w:tc>
      </w:tr>
      <w:tr w14:paraId="2AC05DA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1D294765">
            <w:pPr>
              <w:jc w:val="left"/>
            </w:pPr>
            <w:r>
              <w:rPr>
                <w:rFonts w:ascii="宋体" w:hAnsi="宋体" w:eastAsia="宋体" w:cs="宋体"/>
                <w:b w:val="0"/>
                <w:i w:val="0"/>
                <w:sz w:val="22"/>
              </w:rPr>
              <w:t>碳钢（0.5%C）</w:t>
            </w:r>
          </w:p>
        </w:tc>
        <w:tc>
          <w:tcPr>
            <w:tcW w:w="2268" w:type="dxa"/>
          </w:tcPr>
          <w:p w14:paraId="2948A392">
            <w:pPr>
              <w:jc w:val="center"/>
            </w:pPr>
            <w:r>
              <w:rPr>
                <w:rFonts w:ascii="宋体" w:hAnsi="宋体" w:eastAsia="宋体" w:cs="宋体"/>
                <w:b w:val="0"/>
                <w:i w:val="0"/>
                <w:sz w:val="22"/>
              </w:rPr>
              <w:t>~54</w:t>
            </w:r>
          </w:p>
        </w:tc>
        <w:tc>
          <w:tcPr>
            <w:tcW w:w="2268" w:type="dxa"/>
          </w:tcPr>
          <w:p w14:paraId="047A25F0">
            <w:pPr>
              <w:jc w:val="center"/>
            </w:pPr>
            <w:r>
              <w:rPr>
                <w:rFonts w:ascii="宋体" w:hAnsi="宋体" w:eastAsia="宋体" w:cs="宋体"/>
                <w:b w:val="0"/>
                <w:i w:val="0"/>
                <w:sz w:val="22"/>
              </w:rPr>
              <w:t>~0.7</w:t>
            </w:r>
          </w:p>
        </w:tc>
      </w:tr>
      <w:tr w14:paraId="540BF79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524D0D48">
            <w:pPr>
              <w:jc w:val="left"/>
            </w:pPr>
            <w:r>
              <w:rPr>
                <w:rFonts w:ascii="宋体" w:hAnsi="宋体" w:eastAsia="宋体" w:cs="宋体"/>
                <w:b w:val="0"/>
                <w:i w:val="0"/>
                <w:sz w:val="22"/>
              </w:rPr>
              <w:t>铝合金 6061</w:t>
            </w:r>
          </w:p>
        </w:tc>
        <w:tc>
          <w:tcPr>
            <w:tcW w:w="2268" w:type="dxa"/>
          </w:tcPr>
          <w:p w14:paraId="7A9BF37E">
            <w:pPr>
              <w:jc w:val="center"/>
            </w:pPr>
            <w:r>
              <w:rPr>
                <w:rFonts w:ascii="宋体" w:hAnsi="宋体" w:eastAsia="宋体" w:cs="宋体"/>
                <w:b w:val="0"/>
                <w:i w:val="0"/>
                <w:sz w:val="22"/>
              </w:rPr>
              <w:t>~155–167</w:t>
            </w:r>
          </w:p>
        </w:tc>
        <w:tc>
          <w:tcPr>
            <w:tcW w:w="2268" w:type="dxa"/>
          </w:tcPr>
          <w:p w14:paraId="0B6C751A">
            <w:pPr>
              <w:jc w:val="center"/>
            </w:pPr>
            <w:r>
              <w:rPr>
                <w:rFonts w:ascii="宋体" w:hAnsi="宋体" w:eastAsia="宋体" w:cs="宋体"/>
                <w:b w:val="0"/>
                <w:i w:val="0"/>
                <w:sz w:val="22"/>
              </w:rPr>
              <w:t>~1.9–2.1</w:t>
            </w:r>
          </w:p>
        </w:tc>
      </w:tr>
      <w:tr w14:paraId="7B0D966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45AB4A01">
            <w:pPr>
              <w:jc w:val="left"/>
            </w:pPr>
            <w:r>
              <w:rPr>
                <w:rFonts w:ascii="宋体" w:hAnsi="宋体" w:eastAsia="宋体" w:cs="宋体"/>
                <w:b w:val="0"/>
                <w:i w:val="0"/>
                <w:sz w:val="22"/>
              </w:rPr>
              <w:t>纯铝涂层</w:t>
            </w:r>
          </w:p>
        </w:tc>
        <w:tc>
          <w:tcPr>
            <w:tcW w:w="2268" w:type="dxa"/>
          </w:tcPr>
          <w:p w14:paraId="4A06EB87">
            <w:pPr>
              <w:jc w:val="center"/>
            </w:pPr>
            <w:r>
              <w:rPr>
                <w:rFonts w:ascii="宋体" w:hAnsi="宋体" w:eastAsia="宋体" w:cs="宋体"/>
                <w:b w:val="0"/>
                <w:i w:val="0"/>
                <w:sz w:val="22"/>
              </w:rPr>
              <w:t>~100–180</w:t>
            </w:r>
          </w:p>
        </w:tc>
        <w:tc>
          <w:tcPr>
            <w:tcW w:w="2268" w:type="dxa"/>
          </w:tcPr>
          <w:p w14:paraId="52DAE597">
            <w:pPr>
              <w:jc w:val="center"/>
            </w:pPr>
            <w:r>
              <w:rPr>
                <w:rFonts w:ascii="宋体" w:hAnsi="宋体" w:eastAsia="宋体" w:cs="宋体"/>
                <w:b w:val="0"/>
                <w:i w:val="0"/>
                <w:sz w:val="22"/>
              </w:rPr>
              <w:t>~1.3–2.3</w:t>
            </w:r>
          </w:p>
        </w:tc>
      </w:tr>
    </w:tbl>
    <w:p w14:paraId="40B78589">
      <w:pPr>
        <w:jc w:val="center"/>
      </w:pPr>
      <w:r>
        <w:rPr>
          <w:color w:val="666666"/>
          <w:sz w:val="20"/>
        </w:rPr>
        <w:t>表1  铝与铁块体材料及涂层导热系数对比</w:t>
      </w:r>
    </w:p>
    <w:p w14:paraId="3D601204">
      <w:pPr>
        <w:spacing w:line="360" w:lineRule="auto"/>
        <w:ind w:firstLine="480"/>
      </w:pPr>
      <w:r>
        <w:t>从表中可以看出，纯铝的导热系数约为纯铁的3倍。即使考虑铝合金化后的下降（如6061铝合金约155–167 W/(m·K)），铝基材料的导热能力仍约为铁的2倍左右。这一本征差异是铝涂层在热通量方面优于铁涂层的根本原因。</w:t>
      </w:r>
    </w:p>
    <w:p w14:paraId="7D7B8C8E">
      <w:pPr>
        <w:pStyle w:val="3"/>
      </w:pPr>
      <w:r>
        <w:t>三、热通量的物理含义与定量对比</w:t>
      </w:r>
    </w:p>
    <w:p w14:paraId="59EDEB42">
      <w:pPr>
        <w:spacing w:line="360" w:lineRule="auto"/>
        <w:ind w:firstLine="480"/>
      </w:pPr>
      <w:r>
        <w:t>热通量（q）是单位时间内通过单位面积的热量，单位为 W/m²。根据傅里叶导热定律：</w:t>
      </w:r>
    </w:p>
    <w:p w14:paraId="68F907B8">
      <w:pPr>
        <w:spacing w:before="240" w:after="240"/>
        <w:jc w:val="center"/>
      </w:pPr>
      <w:r>
        <w:rPr>
          <w:rFonts w:ascii="Times New Roman" w:hAnsi="Times New Roman"/>
          <w:i/>
          <w:sz w:val="28"/>
        </w:rPr>
        <w:t>q = −λ · (ΔT / Δx)</w:t>
      </w:r>
    </w:p>
    <w:p w14:paraId="483AB32D">
      <w:pPr>
        <w:spacing w:line="360" w:lineRule="auto"/>
        <w:ind w:firstLine="480"/>
      </w:pPr>
      <w:r>
        <w:t>其中：</w:t>
      </w:r>
    </w:p>
    <w:p w14:paraId="4E511578">
      <w:pPr>
        <w:pStyle w:val="16"/>
        <w:spacing w:line="360" w:lineRule="auto"/>
      </w:pPr>
      <w:r>
        <w:t>q — 热通量（W/m²）</w:t>
      </w:r>
    </w:p>
    <w:p w14:paraId="7400FBDF">
      <w:pPr>
        <w:pStyle w:val="16"/>
        <w:spacing w:line="360" w:lineRule="auto"/>
      </w:pPr>
      <w:r>
        <w:t>λ — 导热系数（W/(m·K)）</w:t>
      </w:r>
    </w:p>
    <w:p w14:paraId="66BBE4BA">
      <w:pPr>
        <w:pStyle w:val="16"/>
        <w:spacing w:line="360" w:lineRule="auto"/>
      </w:pPr>
      <w:r>
        <w:t>ΔT / Δx — 温度梯度（K/m）</w:t>
      </w:r>
    </w:p>
    <w:p w14:paraId="2598F4E0">
      <w:pPr>
        <w:spacing w:line="360" w:lineRule="auto"/>
        <w:ind w:firstLine="480"/>
      </w:pPr>
      <w:r>
        <w:t>在涂层厚度相同（即Δx相同）、两端温差相同（即ΔT相同）的条件下，热通量q与导热系数λ成正比。因此，铝涂层的热通量约为铁涂层的2~3倍，这意味着在相同的热驱动条件下，铝涂层传递热量的能力显著强于铁涂层。</w:t>
      </w:r>
    </w:p>
    <w:p w14:paraId="682EBF56">
      <w:pPr>
        <w:pStyle w:val="4"/>
      </w:pPr>
      <w:r>
        <w:t>3.1 定量示例</w:t>
      </w:r>
    </w:p>
    <w:p w14:paraId="14A36AC2">
      <w:pPr>
        <w:spacing w:line="360" w:lineRule="auto"/>
        <w:ind w:firstLine="480"/>
      </w:pPr>
      <w:r>
        <w:t>假设铝涂层导热系数λ_Al = 150 W/(m·K)，铁涂层导热系数λ_Fe = 40 W/(m·K)，涂层厚度均为0.5 mm，两侧温差为100°C，则热通量计算如下：</w:t>
      </w:r>
    </w:p>
    <w:p w14:paraId="06C78DB9">
      <w:pPr>
        <w:spacing w:line="360" w:lineRule="auto"/>
        <w:ind w:firstLine="960"/>
      </w:pPr>
      <w:r>
        <w:rPr>
          <w:rFonts w:ascii="Times New Roman" w:hAnsi="Times New Roman"/>
        </w:rPr>
        <w:t>铝涂层：q_Al = 150 × (100 / 0.0005) = 30,000,000 W/m² = 30 MW/m²</w:t>
      </w:r>
      <w:r>
        <w:rPr>
          <w:rFonts w:ascii="Times New Roman" w:hAnsi="Times New Roman"/>
        </w:rPr>
        <w:br w:type="textWrapping"/>
      </w:r>
      <w:r>
        <w:rPr>
          <w:rFonts w:ascii="Times New Roman" w:hAnsi="Times New Roman"/>
        </w:rPr>
        <w:t>铁涂层：q_Fe = 40 × (100 / 0.0005) = 8,000,000 W/m² = 8 MW/m²</w:t>
      </w:r>
      <w:r>
        <w:rPr>
          <w:rFonts w:ascii="Times New Roman" w:hAnsi="Times New Roman"/>
        </w:rPr>
        <w:br w:type="textWrapping"/>
      </w:r>
      <w:r>
        <w:rPr>
          <w:rFonts w:ascii="Times New Roman" w:hAnsi="Times New Roman"/>
        </w:rPr>
        <w:t>铝涂层热通量 = 铁涂层的 3.75 倍</w:t>
      </w:r>
    </w:p>
    <w:p w14:paraId="29B4062E">
      <w:pPr>
        <w:pStyle w:val="3"/>
      </w:pPr>
      <w:r>
        <w:t>四、涂层中的关键影响因素</w:t>
      </w:r>
    </w:p>
    <w:p w14:paraId="7068B1E9">
      <w:pPr>
        <w:spacing w:line="360" w:lineRule="auto"/>
        <w:ind w:firstLine="480"/>
      </w:pPr>
      <w:r>
        <w:t>实际应用中，涂层因工艺因素（孔隙率、氧化物含量、层状结构等），其导热系数与本征块体材料存在差异。这些因素对铝涂层和铁涂层的影响程度不同，进一步拉大了两者在热通量上的差距。</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1984"/>
        <w:gridCol w:w="2551"/>
        <w:gridCol w:w="2551"/>
      </w:tblGrid>
      <w:tr w14:paraId="029DA64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248F24D6">
            <w:pPr>
              <w:jc w:val="center"/>
            </w:pPr>
            <w:r>
              <w:rPr>
                <w:rFonts w:ascii="宋体" w:hAnsi="宋体" w:eastAsia="宋体" w:cs="宋体"/>
                <w:b/>
                <w:i w:val="0"/>
                <w:sz w:val="22"/>
              </w:rPr>
              <w:t>影响因素</w:t>
            </w:r>
          </w:p>
        </w:tc>
        <w:tc>
          <w:tcPr>
            <w:tcW w:w="2551" w:type="dxa"/>
          </w:tcPr>
          <w:p w14:paraId="6058F398">
            <w:pPr>
              <w:jc w:val="center"/>
            </w:pPr>
            <w:r>
              <w:rPr>
                <w:rFonts w:ascii="宋体" w:hAnsi="宋体" w:eastAsia="宋体" w:cs="宋体"/>
                <w:b/>
                <w:i w:val="0"/>
                <w:sz w:val="22"/>
              </w:rPr>
              <w:t>铝涂层</w:t>
            </w:r>
          </w:p>
        </w:tc>
        <w:tc>
          <w:tcPr>
            <w:tcW w:w="2551" w:type="dxa"/>
          </w:tcPr>
          <w:p w14:paraId="38D1F478">
            <w:pPr>
              <w:jc w:val="center"/>
            </w:pPr>
            <w:r>
              <w:rPr>
                <w:rFonts w:ascii="宋体" w:hAnsi="宋体" w:eastAsia="宋体" w:cs="宋体"/>
                <w:b/>
                <w:i w:val="0"/>
                <w:sz w:val="22"/>
              </w:rPr>
              <w:t>铁涂层</w:t>
            </w:r>
          </w:p>
        </w:tc>
      </w:tr>
      <w:tr w14:paraId="40AC6E4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14610A6B">
            <w:pPr>
              <w:jc w:val="left"/>
            </w:pPr>
            <w:r>
              <w:rPr>
                <w:rFonts w:ascii="宋体" w:hAnsi="宋体" w:eastAsia="宋体" w:cs="宋体"/>
                <w:b w:val="0"/>
                <w:i w:val="0"/>
                <w:sz w:val="22"/>
              </w:rPr>
              <w:t>氧化</w:t>
            </w:r>
          </w:p>
        </w:tc>
        <w:tc>
          <w:tcPr>
            <w:tcW w:w="2551" w:type="dxa"/>
          </w:tcPr>
          <w:p w14:paraId="19666BE6">
            <w:pPr>
              <w:jc w:val="center"/>
            </w:pPr>
            <w:r>
              <w:rPr>
                <w:rFonts w:ascii="宋体" w:hAnsi="宋体" w:eastAsia="宋体" w:cs="宋体"/>
                <w:b w:val="0"/>
                <w:i w:val="0"/>
                <w:sz w:val="22"/>
              </w:rPr>
              <w:t>表面生成致密 Al₂O₃</w:t>
            </w:r>
            <w:r>
              <w:rPr>
                <w:rFonts w:ascii="宋体" w:hAnsi="宋体" w:eastAsia="宋体" w:cs="宋体"/>
                <w:b w:val="0"/>
                <w:i w:val="0"/>
                <w:sz w:val="22"/>
              </w:rPr>
              <w:br w:type="textWrapping"/>
            </w:r>
            <w:r>
              <w:rPr>
                <w:rFonts w:ascii="宋体" w:hAnsi="宋体" w:eastAsia="宋体" w:cs="宋体"/>
                <w:b w:val="0"/>
                <w:i w:val="0"/>
                <w:sz w:val="22"/>
              </w:rPr>
              <w:t>氧化程度较低</w:t>
            </w:r>
          </w:p>
        </w:tc>
        <w:tc>
          <w:tcPr>
            <w:tcW w:w="2551" w:type="dxa"/>
          </w:tcPr>
          <w:p w14:paraId="6FD5FA3A">
            <w:pPr>
              <w:jc w:val="center"/>
            </w:pPr>
            <w:r>
              <w:rPr>
                <w:rFonts w:ascii="宋体" w:hAnsi="宋体" w:eastAsia="宋体" w:cs="宋体"/>
                <w:b w:val="0"/>
                <w:i w:val="0"/>
                <w:sz w:val="22"/>
              </w:rPr>
              <w:t>易生成 FeO/Fe₃O₄</w:t>
            </w:r>
            <w:r>
              <w:rPr>
                <w:rFonts w:ascii="宋体" w:hAnsi="宋体" w:eastAsia="宋体" w:cs="宋体"/>
                <w:b w:val="0"/>
                <w:i w:val="0"/>
                <w:sz w:val="22"/>
              </w:rPr>
              <w:br w:type="textWrapping"/>
            </w:r>
            <w:r>
              <w:rPr>
                <w:rFonts w:ascii="宋体" w:hAnsi="宋体" w:eastAsia="宋体" w:cs="宋体"/>
                <w:b w:val="0"/>
                <w:i w:val="0"/>
                <w:sz w:val="22"/>
              </w:rPr>
              <w:t>氧化严重，大幅降低导热</w:t>
            </w:r>
          </w:p>
        </w:tc>
      </w:tr>
      <w:tr w14:paraId="56C3CD2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420EC774">
            <w:pPr>
              <w:jc w:val="left"/>
            </w:pPr>
            <w:r>
              <w:rPr>
                <w:rFonts w:ascii="宋体" w:hAnsi="宋体" w:eastAsia="宋体" w:cs="宋体"/>
                <w:b w:val="0"/>
                <w:i w:val="0"/>
                <w:sz w:val="22"/>
              </w:rPr>
              <w:t>孔隙率</w:t>
            </w:r>
          </w:p>
        </w:tc>
        <w:tc>
          <w:tcPr>
            <w:tcW w:w="2551" w:type="dxa"/>
          </w:tcPr>
          <w:p w14:paraId="7FC58BB1">
            <w:pPr>
              <w:jc w:val="center"/>
            </w:pPr>
            <w:r>
              <w:rPr>
                <w:rFonts w:ascii="宋体" w:hAnsi="宋体" w:eastAsia="宋体" w:cs="宋体"/>
                <w:b w:val="0"/>
                <w:i w:val="0"/>
                <w:sz w:val="22"/>
              </w:rPr>
              <w:t>较低（铝熔点低</w:t>
            </w:r>
            <w:r>
              <w:rPr>
                <w:rFonts w:ascii="宋体" w:hAnsi="宋体" w:eastAsia="宋体" w:cs="宋体"/>
                <w:b w:val="0"/>
                <w:i w:val="0"/>
                <w:sz w:val="22"/>
              </w:rPr>
              <w:br w:type="textWrapping"/>
            </w:r>
            <w:r>
              <w:rPr>
                <w:rFonts w:ascii="宋体" w:hAnsi="宋体" w:eastAsia="宋体" w:cs="宋体"/>
                <w:b w:val="0"/>
                <w:i w:val="0"/>
                <w:sz w:val="22"/>
              </w:rPr>
              <w:t>熔融状态好）</w:t>
            </w:r>
          </w:p>
        </w:tc>
        <w:tc>
          <w:tcPr>
            <w:tcW w:w="2551" w:type="dxa"/>
          </w:tcPr>
          <w:p w14:paraId="3383EF56">
            <w:pPr>
              <w:jc w:val="center"/>
            </w:pPr>
            <w:r>
              <w:rPr>
                <w:rFonts w:ascii="宋体" w:hAnsi="宋体" w:eastAsia="宋体" w:cs="宋体"/>
                <w:b w:val="0"/>
                <w:i w:val="0"/>
                <w:sz w:val="22"/>
              </w:rPr>
              <w:t>较高（铁熔点高</w:t>
            </w:r>
            <w:r>
              <w:rPr>
                <w:rFonts w:ascii="宋体" w:hAnsi="宋体" w:eastAsia="宋体" w:cs="宋体"/>
                <w:b w:val="0"/>
                <w:i w:val="0"/>
                <w:sz w:val="22"/>
              </w:rPr>
              <w:br w:type="textWrapping"/>
            </w:r>
            <w:r>
              <w:rPr>
                <w:rFonts w:ascii="宋体" w:hAnsi="宋体" w:eastAsia="宋体" w:cs="宋体"/>
                <w:b w:val="0"/>
                <w:i w:val="0"/>
                <w:sz w:val="22"/>
              </w:rPr>
              <w:t>粒子扁平化差）</w:t>
            </w:r>
          </w:p>
        </w:tc>
      </w:tr>
      <w:tr w14:paraId="3C0AC01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7CCC84D6">
            <w:pPr>
              <w:jc w:val="left"/>
            </w:pPr>
            <w:r>
              <w:rPr>
                <w:rFonts w:ascii="宋体" w:hAnsi="宋体" w:eastAsia="宋体" w:cs="宋体"/>
                <w:b w:val="0"/>
                <w:i w:val="0"/>
                <w:sz w:val="22"/>
              </w:rPr>
              <w:t>典型涂层</w:t>
            </w:r>
            <w:r>
              <w:rPr>
                <w:rFonts w:ascii="宋体" w:hAnsi="宋体" w:eastAsia="宋体" w:cs="宋体"/>
                <w:b w:val="0"/>
                <w:i w:val="0"/>
                <w:sz w:val="22"/>
              </w:rPr>
              <w:br w:type="textWrapping"/>
            </w:r>
            <w:r>
              <w:rPr>
                <w:rFonts w:ascii="宋体" w:hAnsi="宋体" w:eastAsia="宋体" w:cs="宋体"/>
                <w:b w:val="0"/>
                <w:i w:val="0"/>
                <w:sz w:val="22"/>
              </w:rPr>
              <w:t>热导率范围</w:t>
            </w:r>
          </w:p>
        </w:tc>
        <w:tc>
          <w:tcPr>
            <w:tcW w:w="2551" w:type="dxa"/>
          </w:tcPr>
          <w:p w14:paraId="7A89FEB8">
            <w:pPr>
              <w:jc w:val="center"/>
            </w:pPr>
            <w:r>
              <w:rPr>
                <w:rFonts w:ascii="宋体" w:hAnsi="宋体" w:eastAsia="宋体" w:cs="宋体"/>
                <w:b w:val="0"/>
                <w:i w:val="0"/>
                <w:sz w:val="22"/>
              </w:rPr>
              <w:t>100–180 W/(m·K)</w:t>
            </w:r>
          </w:p>
        </w:tc>
        <w:tc>
          <w:tcPr>
            <w:tcW w:w="2551" w:type="dxa"/>
          </w:tcPr>
          <w:p w14:paraId="0B3068E6">
            <w:pPr>
              <w:jc w:val="center"/>
            </w:pPr>
            <w:r>
              <w:rPr>
                <w:rFonts w:ascii="宋体" w:hAnsi="宋体" w:eastAsia="宋体" w:cs="宋体"/>
                <w:b w:val="0"/>
                <w:i w:val="0"/>
                <w:sz w:val="22"/>
              </w:rPr>
              <w:t>15–50 W/(m·K)</w:t>
            </w:r>
          </w:p>
        </w:tc>
      </w:tr>
      <w:tr w14:paraId="4964C6D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4F53C443">
            <w:pPr>
              <w:jc w:val="left"/>
            </w:pPr>
            <w:r>
              <w:rPr>
                <w:rFonts w:ascii="宋体" w:hAnsi="宋体" w:eastAsia="宋体" w:cs="宋体"/>
                <w:b w:val="0"/>
                <w:i w:val="0"/>
                <w:sz w:val="22"/>
              </w:rPr>
              <w:t>热扩散率</w:t>
            </w:r>
          </w:p>
        </w:tc>
        <w:tc>
          <w:tcPr>
            <w:tcW w:w="2551" w:type="dxa"/>
          </w:tcPr>
          <w:p w14:paraId="3B4ABC75">
            <w:pPr>
              <w:jc w:val="center"/>
            </w:pPr>
            <w:r>
              <w:rPr>
                <w:rFonts w:ascii="宋体" w:hAnsi="宋体" w:eastAsia="宋体" w:cs="宋体"/>
                <w:b w:val="0"/>
                <w:i w:val="0"/>
                <w:sz w:val="22"/>
              </w:rPr>
              <w:t>高（热量迅速扩散）</w:t>
            </w:r>
          </w:p>
        </w:tc>
        <w:tc>
          <w:tcPr>
            <w:tcW w:w="2551" w:type="dxa"/>
          </w:tcPr>
          <w:p w14:paraId="447C40EB">
            <w:pPr>
              <w:jc w:val="center"/>
            </w:pPr>
            <w:r>
              <w:rPr>
                <w:rFonts w:ascii="宋体" w:hAnsi="宋体" w:eastAsia="宋体" w:cs="宋体"/>
                <w:b w:val="0"/>
                <w:i w:val="0"/>
                <w:sz w:val="22"/>
              </w:rPr>
              <w:t>低（热量局部聚集）</w:t>
            </w:r>
          </w:p>
        </w:tc>
      </w:tr>
      <w:tr w14:paraId="7752A42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984" w:type="dxa"/>
          </w:tcPr>
          <w:p w14:paraId="4B7F3571">
            <w:pPr>
              <w:jc w:val="left"/>
            </w:pPr>
            <w:r>
              <w:rPr>
                <w:rFonts w:ascii="宋体" w:hAnsi="宋体" w:eastAsia="宋体" w:cs="宋体"/>
                <w:b w:val="0"/>
                <w:i w:val="0"/>
                <w:sz w:val="22"/>
              </w:rPr>
              <w:t>主要传热</w:t>
            </w:r>
            <w:r>
              <w:rPr>
                <w:rFonts w:ascii="宋体" w:hAnsi="宋体" w:eastAsia="宋体" w:cs="宋体"/>
                <w:b w:val="0"/>
                <w:i w:val="0"/>
                <w:sz w:val="22"/>
              </w:rPr>
              <w:br w:type="textWrapping"/>
            </w:r>
            <w:r>
              <w:rPr>
                <w:rFonts w:ascii="宋体" w:hAnsi="宋体" w:eastAsia="宋体" w:cs="宋体"/>
                <w:b w:val="0"/>
                <w:i w:val="0"/>
                <w:sz w:val="22"/>
              </w:rPr>
              <w:t>制约因素</w:t>
            </w:r>
          </w:p>
        </w:tc>
        <w:tc>
          <w:tcPr>
            <w:tcW w:w="2551" w:type="dxa"/>
          </w:tcPr>
          <w:p w14:paraId="28025170">
            <w:pPr>
              <w:jc w:val="center"/>
            </w:pPr>
            <w:r>
              <w:rPr>
                <w:rFonts w:ascii="宋体" w:hAnsi="宋体" w:eastAsia="宋体" w:cs="宋体"/>
                <w:b w:val="0"/>
                <w:i w:val="0"/>
                <w:sz w:val="22"/>
              </w:rPr>
              <w:t>界面热阻</w:t>
            </w:r>
          </w:p>
        </w:tc>
        <w:tc>
          <w:tcPr>
            <w:tcW w:w="2551" w:type="dxa"/>
          </w:tcPr>
          <w:p w14:paraId="3D15AE19">
            <w:pPr>
              <w:jc w:val="center"/>
            </w:pPr>
            <w:r>
              <w:rPr>
                <w:rFonts w:ascii="宋体" w:hAnsi="宋体" w:eastAsia="宋体" w:cs="宋体"/>
                <w:b w:val="0"/>
                <w:i w:val="0"/>
                <w:sz w:val="22"/>
              </w:rPr>
              <w:t>氧化物含量</w:t>
            </w:r>
            <w:r>
              <w:rPr>
                <w:rFonts w:ascii="宋体" w:hAnsi="宋体" w:eastAsia="宋体" w:cs="宋体"/>
                <w:b w:val="0"/>
                <w:i w:val="0"/>
                <w:sz w:val="22"/>
              </w:rPr>
              <w:br w:type="textWrapping"/>
            </w:r>
            <w:r>
              <w:rPr>
                <w:rFonts w:ascii="宋体" w:hAnsi="宋体" w:eastAsia="宋体" w:cs="宋体"/>
                <w:b w:val="0"/>
                <w:i w:val="0"/>
                <w:sz w:val="22"/>
              </w:rPr>
              <w:t>（北京工业大学研究结论）</w:t>
            </w:r>
          </w:p>
        </w:tc>
      </w:tr>
    </w:tbl>
    <w:p w14:paraId="670E0F38">
      <w:pPr>
        <w:jc w:val="center"/>
      </w:pPr>
      <w:r>
        <w:rPr>
          <w:color w:val="666666"/>
          <w:sz w:val="20"/>
        </w:rPr>
        <w:t>表2  铝涂层与铁涂层传热性能的影响对比</w:t>
      </w:r>
    </w:p>
    <w:p w14:paraId="11FA4882">
      <w:pPr>
        <w:spacing w:line="360" w:lineRule="auto"/>
        <w:ind w:firstLine="480"/>
      </w:pPr>
      <w:r>
        <w:t>根据北京工业大学的研究（姚海华等，2015），铁基涂层中氧化物含量是影响其传热性能的最主要因素。铁极易氧化生成FeO和Fe₃O₄，这些氧化物的导热系数极低（&lt;5 W/(m·K)），会严重削弱涂层的整体导热能力。而铝虽然也会氧化生成Al₂O₃，但形成的氧化膜致密且较薄，对整体导热的劣化程度远低于铁涂层中的氧化物。</w:t>
      </w:r>
    </w:p>
    <w:p w14:paraId="6E13B91A">
      <w:pPr>
        <w:pStyle w:val="3"/>
      </w:pPr>
      <w:r>
        <w:t>五、热容量差异及其影响</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551"/>
        <w:gridCol w:w="2268"/>
        <w:gridCol w:w="2268"/>
      </w:tblGrid>
      <w:tr w14:paraId="69E62F8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3ED8354E">
            <w:pPr>
              <w:jc w:val="center"/>
            </w:pPr>
            <w:r>
              <w:rPr>
                <w:rFonts w:ascii="宋体" w:hAnsi="宋体" w:eastAsia="宋体" w:cs="宋体"/>
                <w:b/>
                <w:i w:val="0"/>
                <w:sz w:val="22"/>
              </w:rPr>
              <w:t>性能参数</w:t>
            </w:r>
          </w:p>
        </w:tc>
        <w:tc>
          <w:tcPr>
            <w:tcW w:w="2268" w:type="dxa"/>
          </w:tcPr>
          <w:p w14:paraId="64051B46">
            <w:pPr>
              <w:jc w:val="center"/>
            </w:pPr>
            <w:r>
              <w:rPr>
                <w:rFonts w:ascii="宋体" w:hAnsi="宋体" w:eastAsia="宋体" w:cs="宋体"/>
                <w:b/>
                <w:i w:val="0"/>
                <w:sz w:val="22"/>
              </w:rPr>
              <w:t>铝</w:t>
            </w:r>
          </w:p>
        </w:tc>
        <w:tc>
          <w:tcPr>
            <w:tcW w:w="2268" w:type="dxa"/>
          </w:tcPr>
          <w:p w14:paraId="0D648355">
            <w:pPr>
              <w:jc w:val="center"/>
            </w:pPr>
            <w:r>
              <w:rPr>
                <w:rFonts w:ascii="宋体" w:hAnsi="宋体" w:eastAsia="宋体" w:cs="宋体"/>
                <w:b/>
                <w:i w:val="0"/>
                <w:sz w:val="22"/>
              </w:rPr>
              <w:t>铁</w:t>
            </w:r>
          </w:p>
        </w:tc>
      </w:tr>
      <w:tr w14:paraId="67AB7DA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3E91712C">
            <w:pPr>
              <w:jc w:val="left"/>
            </w:pPr>
            <w:r>
              <w:rPr>
                <w:rFonts w:ascii="宋体" w:hAnsi="宋体" w:eastAsia="宋体" w:cs="宋体"/>
                <w:b w:val="0"/>
                <w:i w:val="0"/>
                <w:sz w:val="22"/>
              </w:rPr>
              <w:t>比热容</w:t>
            </w:r>
          </w:p>
        </w:tc>
        <w:tc>
          <w:tcPr>
            <w:tcW w:w="2268" w:type="dxa"/>
          </w:tcPr>
          <w:p w14:paraId="56542A17">
            <w:pPr>
              <w:jc w:val="center"/>
            </w:pPr>
            <w:r>
              <w:rPr>
                <w:rFonts w:ascii="宋体" w:hAnsi="宋体" w:eastAsia="宋体" w:cs="宋体"/>
                <w:b w:val="0"/>
                <w:i w:val="0"/>
                <w:sz w:val="22"/>
              </w:rPr>
              <w:t>~0.9 J/(g·K)</w:t>
            </w:r>
          </w:p>
        </w:tc>
        <w:tc>
          <w:tcPr>
            <w:tcW w:w="2268" w:type="dxa"/>
          </w:tcPr>
          <w:p w14:paraId="5009B821">
            <w:pPr>
              <w:jc w:val="center"/>
            </w:pPr>
            <w:r>
              <w:rPr>
                <w:rFonts w:ascii="宋体" w:hAnsi="宋体" w:eastAsia="宋体" w:cs="宋体"/>
                <w:b w:val="0"/>
                <w:i w:val="0"/>
                <w:sz w:val="22"/>
              </w:rPr>
              <w:t>~0.45 J/(g·K)</w:t>
            </w:r>
          </w:p>
        </w:tc>
      </w:tr>
      <w:tr w14:paraId="5373222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3CA4761E">
            <w:pPr>
              <w:jc w:val="left"/>
            </w:pPr>
            <w:r>
              <w:rPr>
                <w:rFonts w:ascii="宋体" w:hAnsi="宋体" w:eastAsia="宋体" w:cs="宋体"/>
                <w:b w:val="0"/>
                <w:i w:val="0"/>
                <w:sz w:val="22"/>
              </w:rPr>
              <w:t>密度</w:t>
            </w:r>
          </w:p>
        </w:tc>
        <w:tc>
          <w:tcPr>
            <w:tcW w:w="2268" w:type="dxa"/>
          </w:tcPr>
          <w:p w14:paraId="1C82F636">
            <w:pPr>
              <w:jc w:val="center"/>
            </w:pPr>
            <w:r>
              <w:rPr>
                <w:rFonts w:ascii="宋体" w:hAnsi="宋体" w:eastAsia="宋体" w:cs="宋体"/>
                <w:b w:val="0"/>
                <w:i w:val="0"/>
                <w:sz w:val="22"/>
              </w:rPr>
              <w:t>2.7 g/cm³</w:t>
            </w:r>
          </w:p>
        </w:tc>
        <w:tc>
          <w:tcPr>
            <w:tcW w:w="2268" w:type="dxa"/>
          </w:tcPr>
          <w:p w14:paraId="41B52B2E">
            <w:pPr>
              <w:jc w:val="center"/>
            </w:pPr>
            <w:r>
              <w:rPr>
                <w:rFonts w:ascii="宋体" w:hAnsi="宋体" w:eastAsia="宋体" w:cs="宋体"/>
                <w:b w:val="0"/>
                <w:i w:val="0"/>
                <w:sz w:val="22"/>
              </w:rPr>
              <w:t>7.87 g/cm³</w:t>
            </w:r>
          </w:p>
        </w:tc>
      </w:tr>
      <w:tr w14:paraId="0A1ADF6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551" w:type="dxa"/>
          </w:tcPr>
          <w:p w14:paraId="136555A2">
            <w:pPr>
              <w:jc w:val="left"/>
            </w:pPr>
            <w:r>
              <w:rPr>
                <w:rFonts w:ascii="宋体" w:hAnsi="宋体" w:eastAsia="宋体" w:cs="宋体"/>
                <w:b w:val="0"/>
                <w:i w:val="0"/>
                <w:sz w:val="22"/>
              </w:rPr>
              <w:t>体积热容</w:t>
            </w:r>
          </w:p>
        </w:tc>
        <w:tc>
          <w:tcPr>
            <w:tcW w:w="2268" w:type="dxa"/>
          </w:tcPr>
          <w:p w14:paraId="47BCE3FC">
            <w:pPr>
              <w:jc w:val="center"/>
            </w:pPr>
            <w:r>
              <w:rPr>
                <w:rFonts w:ascii="宋体" w:hAnsi="宋体" w:eastAsia="宋体" w:cs="宋体"/>
                <w:b w:val="0"/>
                <w:i w:val="0"/>
                <w:sz w:val="22"/>
              </w:rPr>
              <w:t>~2.43 J/(cm³·K)</w:t>
            </w:r>
          </w:p>
        </w:tc>
        <w:tc>
          <w:tcPr>
            <w:tcW w:w="2268" w:type="dxa"/>
          </w:tcPr>
          <w:p w14:paraId="14BD5716">
            <w:pPr>
              <w:jc w:val="center"/>
            </w:pPr>
            <w:r>
              <w:rPr>
                <w:rFonts w:ascii="宋体" w:hAnsi="宋体" w:eastAsia="宋体" w:cs="宋体"/>
                <w:b w:val="0"/>
                <w:i w:val="0"/>
                <w:sz w:val="22"/>
              </w:rPr>
              <w:t>~3.54 J/(cm³·K)</w:t>
            </w:r>
          </w:p>
        </w:tc>
      </w:tr>
    </w:tbl>
    <w:p w14:paraId="4CA8B458">
      <w:pPr>
        <w:jc w:val="center"/>
      </w:pPr>
      <w:r>
        <w:rPr>
          <w:color w:val="666666"/>
          <w:sz w:val="20"/>
        </w:rPr>
        <w:t>表3  铝与铁的热容量参数对比</w:t>
      </w:r>
    </w:p>
    <w:p w14:paraId="4B9B0673">
      <w:pPr>
        <w:spacing w:line="360" w:lineRule="auto"/>
        <w:ind w:firstLine="480"/>
      </w:pPr>
      <w:r>
        <w:t>从热容量角度看，铁的比热容虽只有铝的一半，但其密度是铝的约2.9倍，因此体积热容更大——约为铝的1.46倍。这意味着在相同体积下，铁涂层能储存更多热量（热惯性更大）。然而，由于铁涂层的导热系数远低于铝，热量难以快速「存入」和「取出」，高体积热容的优势在实际传热过程中难以有效发挥。</w:t>
      </w:r>
    </w:p>
    <w:p w14:paraId="3D85CF93">
      <w:pPr>
        <w:spacing w:line="360" w:lineRule="auto"/>
        <w:ind w:firstLine="480"/>
      </w:pPr>
      <w:r>
        <w:t>相反，铝涂层虽然体积热容较小，但其高导热系数使其能迅速传导热量，在动态热管理（如散热、快速启停）场景下表现更优。</w:t>
      </w:r>
    </w:p>
    <w:p w14:paraId="17F206EF">
      <w:pPr>
        <w:pStyle w:val="3"/>
      </w:pPr>
      <w:r>
        <w:t>六、综合对比总结</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268"/>
        <w:gridCol w:w="2409"/>
        <w:gridCol w:w="2409"/>
      </w:tblGrid>
      <w:tr w14:paraId="535A3535">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6188A73C">
            <w:pPr>
              <w:jc w:val="center"/>
            </w:pPr>
            <w:r>
              <w:rPr>
                <w:rFonts w:ascii="宋体" w:hAnsi="宋体" w:eastAsia="宋体" w:cs="宋体"/>
                <w:b/>
                <w:i w:val="0"/>
                <w:sz w:val="22"/>
              </w:rPr>
              <w:t>对比维度</w:t>
            </w:r>
          </w:p>
        </w:tc>
        <w:tc>
          <w:tcPr>
            <w:tcW w:w="2409" w:type="dxa"/>
          </w:tcPr>
          <w:p w14:paraId="55A52F8E">
            <w:pPr>
              <w:jc w:val="center"/>
            </w:pPr>
            <w:r>
              <w:rPr>
                <w:rFonts w:ascii="宋体" w:hAnsi="宋体" w:eastAsia="宋体" w:cs="宋体"/>
                <w:b/>
                <w:i w:val="0"/>
                <w:sz w:val="22"/>
              </w:rPr>
              <w:t>铝涂层</w:t>
            </w:r>
          </w:p>
        </w:tc>
        <w:tc>
          <w:tcPr>
            <w:tcW w:w="2409" w:type="dxa"/>
          </w:tcPr>
          <w:p w14:paraId="6C4769D3">
            <w:pPr>
              <w:jc w:val="center"/>
            </w:pPr>
            <w:r>
              <w:rPr>
                <w:rFonts w:ascii="宋体" w:hAnsi="宋体" w:eastAsia="宋体" w:cs="宋体"/>
                <w:b/>
                <w:i w:val="0"/>
                <w:sz w:val="22"/>
              </w:rPr>
              <w:t>铁涂层</w:t>
            </w:r>
          </w:p>
        </w:tc>
      </w:tr>
      <w:tr w14:paraId="27A5079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5D12DB31">
            <w:pPr>
              <w:jc w:val="left"/>
            </w:pPr>
            <w:r>
              <w:rPr>
                <w:rFonts w:ascii="宋体" w:hAnsi="宋体" w:eastAsia="宋体" w:cs="宋体"/>
                <w:b w:val="0"/>
                <w:i w:val="0"/>
                <w:sz w:val="22"/>
              </w:rPr>
              <w:t>导热系数</w:t>
            </w:r>
            <w:r>
              <w:rPr>
                <w:rFonts w:ascii="宋体" w:hAnsi="宋体" w:eastAsia="宋体" w:cs="宋体"/>
                <w:b w:val="0"/>
                <w:i w:val="0"/>
                <w:sz w:val="22"/>
              </w:rPr>
              <w:br w:type="textWrapping"/>
            </w:r>
            <w:r>
              <w:rPr>
                <w:rFonts w:ascii="宋体" w:hAnsi="宋体" w:eastAsia="宋体" w:cs="宋体"/>
                <w:b w:val="0"/>
                <w:i w:val="0"/>
                <w:sz w:val="22"/>
              </w:rPr>
              <w:t>（块体）</w:t>
            </w:r>
          </w:p>
        </w:tc>
        <w:tc>
          <w:tcPr>
            <w:tcW w:w="2409" w:type="dxa"/>
          </w:tcPr>
          <w:p w14:paraId="40A6FCFE">
            <w:pPr>
              <w:jc w:val="center"/>
            </w:pPr>
            <w:r>
              <w:rPr>
                <w:rFonts w:ascii="宋体" w:hAnsi="宋体" w:eastAsia="宋体" w:cs="宋体"/>
                <w:b w:val="0"/>
                <w:i w:val="0"/>
                <w:sz w:val="22"/>
              </w:rPr>
              <w:t>~237 W/(m·K) ★★★</w:t>
            </w:r>
          </w:p>
        </w:tc>
        <w:tc>
          <w:tcPr>
            <w:tcW w:w="2409" w:type="dxa"/>
          </w:tcPr>
          <w:p w14:paraId="1E03B4CE">
            <w:pPr>
              <w:jc w:val="center"/>
            </w:pPr>
            <w:r>
              <w:rPr>
                <w:rFonts w:ascii="宋体" w:hAnsi="宋体" w:eastAsia="宋体" w:cs="宋体"/>
                <w:b w:val="0"/>
                <w:i w:val="0"/>
                <w:sz w:val="22"/>
              </w:rPr>
              <w:t>~80 W/(m·K) ★</w:t>
            </w:r>
          </w:p>
        </w:tc>
      </w:tr>
      <w:tr w14:paraId="2F45B21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375D4AE8">
            <w:pPr>
              <w:jc w:val="left"/>
            </w:pPr>
            <w:r>
              <w:rPr>
                <w:rFonts w:ascii="宋体" w:hAnsi="宋体" w:eastAsia="宋体" w:cs="宋体"/>
                <w:b w:val="0"/>
                <w:i w:val="0"/>
                <w:sz w:val="22"/>
              </w:rPr>
              <w:t>导热系数</w:t>
            </w:r>
            <w:r>
              <w:rPr>
                <w:rFonts w:ascii="宋体" w:hAnsi="宋体" w:eastAsia="宋体" w:cs="宋体"/>
                <w:b w:val="0"/>
                <w:i w:val="0"/>
                <w:sz w:val="22"/>
              </w:rPr>
              <w:br w:type="textWrapping"/>
            </w:r>
            <w:r>
              <w:rPr>
                <w:rFonts w:ascii="宋体" w:hAnsi="宋体" w:eastAsia="宋体" w:cs="宋体"/>
                <w:b w:val="0"/>
                <w:i w:val="0"/>
                <w:sz w:val="22"/>
              </w:rPr>
              <w:t>（涂层）</w:t>
            </w:r>
          </w:p>
        </w:tc>
        <w:tc>
          <w:tcPr>
            <w:tcW w:w="2409" w:type="dxa"/>
          </w:tcPr>
          <w:p w14:paraId="741E849F">
            <w:pPr>
              <w:jc w:val="center"/>
            </w:pPr>
            <w:r>
              <w:rPr>
                <w:rFonts w:ascii="宋体" w:hAnsi="宋体" w:eastAsia="宋体" w:cs="宋体"/>
                <w:b w:val="0"/>
                <w:i w:val="0"/>
                <w:sz w:val="22"/>
              </w:rPr>
              <w:t>100–180 W/(m·K) ★★★</w:t>
            </w:r>
          </w:p>
        </w:tc>
        <w:tc>
          <w:tcPr>
            <w:tcW w:w="2409" w:type="dxa"/>
          </w:tcPr>
          <w:p w14:paraId="775E9A69">
            <w:pPr>
              <w:jc w:val="center"/>
            </w:pPr>
            <w:r>
              <w:rPr>
                <w:rFonts w:ascii="宋体" w:hAnsi="宋体" w:eastAsia="宋体" w:cs="宋体"/>
                <w:b w:val="0"/>
                <w:i w:val="0"/>
                <w:sz w:val="22"/>
              </w:rPr>
              <w:t>15–50 W/(m·K) ★</w:t>
            </w:r>
          </w:p>
        </w:tc>
      </w:tr>
      <w:tr w14:paraId="02665FE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271401BE">
            <w:pPr>
              <w:jc w:val="left"/>
            </w:pPr>
            <w:r>
              <w:rPr>
                <w:rFonts w:ascii="宋体" w:hAnsi="宋体" w:eastAsia="宋体" w:cs="宋体"/>
                <w:b w:val="0"/>
                <w:i w:val="0"/>
                <w:sz w:val="22"/>
              </w:rPr>
              <w:t>热通量</w:t>
            </w:r>
            <w:r>
              <w:rPr>
                <w:rFonts w:ascii="宋体" w:hAnsi="宋体" w:eastAsia="宋体" w:cs="宋体"/>
                <w:b w:val="0"/>
                <w:i w:val="0"/>
                <w:sz w:val="22"/>
              </w:rPr>
              <w:br w:type="textWrapping"/>
            </w:r>
            <w:r>
              <w:rPr>
                <w:rFonts w:ascii="宋体" w:hAnsi="宋体" w:eastAsia="宋体" w:cs="宋体"/>
                <w:b w:val="0"/>
                <w:i w:val="0"/>
                <w:sz w:val="22"/>
              </w:rPr>
              <w:t>（同厚度/同温差）</w:t>
            </w:r>
          </w:p>
        </w:tc>
        <w:tc>
          <w:tcPr>
            <w:tcW w:w="2409" w:type="dxa"/>
          </w:tcPr>
          <w:p w14:paraId="4F4BA130">
            <w:pPr>
              <w:jc w:val="center"/>
            </w:pPr>
            <w:r>
              <w:rPr>
                <w:rFonts w:ascii="宋体" w:hAnsi="宋体" w:eastAsia="宋体" w:cs="宋体"/>
                <w:b w:val="0"/>
                <w:i w:val="0"/>
                <w:sz w:val="22"/>
              </w:rPr>
              <w:t>高2~3倍 ★★★</w:t>
            </w:r>
          </w:p>
        </w:tc>
        <w:tc>
          <w:tcPr>
            <w:tcW w:w="2409" w:type="dxa"/>
          </w:tcPr>
          <w:p w14:paraId="7ACB39AD">
            <w:pPr>
              <w:jc w:val="center"/>
            </w:pPr>
            <w:r>
              <w:rPr>
                <w:rFonts w:ascii="宋体" w:hAnsi="宋体" w:eastAsia="宋体" w:cs="宋体"/>
                <w:b w:val="0"/>
                <w:i w:val="0"/>
                <w:sz w:val="22"/>
              </w:rPr>
              <w:t>低 ★</w:t>
            </w:r>
          </w:p>
        </w:tc>
      </w:tr>
      <w:tr w14:paraId="7C70F2C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7987037D">
            <w:pPr>
              <w:jc w:val="left"/>
            </w:pPr>
            <w:bookmarkStart w:id="0" w:name="_GoBack"/>
            <w:bookmarkEnd w:id="0"/>
            <w:r>
              <w:rPr>
                <w:rFonts w:ascii="宋体" w:hAnsi="宋体" w:eastAsia="宋体" w:cs="宋体"/>
                <w:b w:val="0"/>
                <w:i w:val="0"/>
                <w:sz w:val="22"/>
              </w:rPr>
              <w:t>体积热容</w:t>
            </w:r>
          </w:p>
        </w:tc>
        <w:tc>
          <w:tcPr>
            <w:tcW w:w="2409" w:type="dxa"/>
          </w:tcPr>
          <w:p w14:paraId="69D5EFB3">
            <w:pPr>
              <w:jc w:val="center"/>
            </w:pPr>
            <w:r>
              <w:rPr>
                <w:rFonts w:ascii="宋体" w:hAnsi="宋体" w:eastAsia="宋体" w:cs="宋体"/>
                <w:b w:val="0"/>
                <w:i w:val="0"/>
                <w:sz w:val="22"/>
              </w:rPr>
              <w:t>较小（2.43 J/cm³·K）</w:t>
            </w:r>
          </w:p>
        </w:tc>
        <w:tc>
          <w:tcPr>
            <w:tcW w:w="2409" w:type="dxa"/>
          </w:tcPr>
          <w:p w14:paraId="4D17870A">
            <w:pPr>
              <w:jc w:val="center"/>
            </w:pPr>
            <w:r>
              <w:rPr>
                <w:rFonts w:ascii="宋体" w:hAnsi="宋体" w:eastAsia="宋体" w:cs="宋体"/>
                <w:b w:val="0"/>
                <w:i w:val="0"/>
                <w:sz w:val="22"/>
              </w:rPr>
              <w:t>较大（3.54 J/cm³·K）</w:t>
            </w:r>
          </w:p>
        </w:tc>
      </w:tr>
      <w:tr w14:paraId="1C26399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2268" w:type="dxa"/>
          </w:tcPr>
          <w:p w14:paraId="0B9D978E">
            <w:pPr>
              <w:jc w:val="left"/>
            </w:pPr>
            <w:r>
              <w:rPr>
                <w:rFonts w:ascii="宋体" w:hAnsi="宋体" w:eastAsia="宋体" w:cs="宋体"/>
                <w:b w:val="0"/>
                <w:i w:val="0"/>
                <w:sz w:val="22"/>
              </w:rPr>
              <w:t>适用场景评价</w:t>
            </w:r>
          </w:p>
        </w:tc>
        <w:tc>
          <w:tcPr>
            <w:tcW w:w="2409" w:type="dxa"/>
          </w:tcPr>
          <w:p w14:paraId="281C14A2">
            <w:pPr>
              <w:jc w:val="center"/>
            </w:pPr>
            <w:r>
              <w:rPr>
                <w:rFonts w:ascii="宋体" w:hAnsi="宋体" w:eastAsia="宋体" w:cs="宋体"/>
                <w:b w:val="0"/>
                <w:i w:val="0"/>
                <w:sz w:val="22"/>
              </w:rPr>
              <w:t>散热/导热场景优先选用</w:t>
            </w:r>
          </w:p>
        </w:tc>
        <w:tc>
          <w:tcPr>
            <w:tcW w:w="2409" w:type="dxa"/>
          </w:tcPr>
          <w:p w14:paraId="17EEB41D">
            <w:pPr>
              <w:jc w:val="center"/>
            </w:pPr>
            <w:r>
              <w:rPr>
                <w:rFonts w:ascii="宋体" w:hAnsi="宋体" w:eastAsia="宋体" w:cs="宋体"/>
                <w:b w:val="0"/>
                <w:i w:val="0"/>
                <w:sz w:val="22"/>
              </w:rPr>
              <w:t>不适合作导热涂层</w:t>
            </w:r>
          </w:p>
        </w:tc>
      </w:tr>
    </w:tbl>
    <w:p w14:paraId="514E5AEB">
      <w:pPr>
        <w:pStyle w:val="3"/>
      </w:pPr>
      <w:r>
        <w:t>七、结论与建议</w:t>
      </w:r>
    </w:p>
    <w:p w14:paraId="5A6F3C9D">
      <w:pPr>
        <w:spacing w:line="360" w:lineRule="auto"/>
        <w:ind w:firstLine="480"/>
      </w:pPr>
      <w:r>
        <w:rPr>
          <w:b/>
        </w:rPr>
        <w:t>热通量优势显著：</w:t>
      </w:r>
      <w:r>
        <w:t>铝涂层的热通量能力约为铁涂层的2~3倍，这一差距源于铝本征导热系数（237 W/(m·K)）远高于铁（80 W/(m·K)），且在</w:t>
      </w:r>
      <w:r>
        <w:rPr>
          <w:rFonts w:hint="eastAsia"/>
          <w:lang w:val="en-US" w:eastAsia="zh-CN"/>
        </w:rPr>
        <w:t>图层制备</w:t>
      </w:r>
      <w:r>
        <w:t>工艺中差距进一步拉大。</w:t>
      </w:r>
    </w:p>
    <w:p w14:paraId="7DD1AD55">
      <w:pPr>
        <w:spacing w:line="360" w:lineRule="auto"/>
        <w:ind w:firstLine="480"/>
      </w:pPr>
      <w:r>
        <w:rPr>
          <w:b/>
        </w:rPr>
        <w:t>工艺影响不同：</w:t>
      </w:r>
      <w:r>
        <w:t>铁涂层易严重氧化，生成低导热氧化物（FeO/Fe₃O₄），这是限制铁涂层导热性能的最主要因素；铝涂层的氧化影响相对较小。</w:t>
      </w:r>
    </w:p>
    <w:p w14:paraId="79481C09">
      <w:pPr>
        <w:spacing w:line="360" w:lineRule="auto"/>
        <w:ind w:firstLine="480"/>
      </w:pPr>
      <w:r>
        <w:rPr>
          <w:b/>
        </w:rPr>
        <w:t>工程选型建议：</w:t>
      </w:r>
      <w:r>
        <w:t>在需要同时兼顾导热和防护的场景（如散热器涂层、热交换部件防护），铝涂层是更优选择；</w:t>
      </w:r>
    </w:p>
    <w:p w14:paraId="4161F696">
      <w:pPr>
        <w:spacing w:line="360" w:lineRule="auto"/>
        <w:ind w:firstLine="480"/>
      </w:pPr>
      <w:r>
        <w:rPr>
          <w:b/>
        </w:rPr>
        <w:t>热容考量：</w:t>
      </w:r>
      <w:r>
        <w:t>铁涂层体积热容更大（约铝的1.46倍），适合需热惯性缓冲的特定场景，但因导热性差，该优势在实际应用中大幅受限。</w:t>
      </w:r>
    </w:p>
    <w:p w14:paraId="18FA49C8"/>
    <w:sectPr>
      <w:footerReference r:id="rId5" w:type="default"/>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1A5D7">
    <w:pPr>
      <w:pStyle w:val="24"/>
      <w:jc w:val="center"/>
    </w:pPr>
    <w:r>
      <w:t xml:space="preserve">第 </w:t>
    </w:r>
    <w:r>
      <w:fldChar w:fldCharType="begin"/>
    </w:r>
    <w:r>
      <w:instrText xml:space="preserve">PAGE</w:instrText>
    </w:r>
    <w:r>
      <w:fldChar w:fldCharType="end"/>
    </w:r>
    <w: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8186614"/>
    <w:rsid w:val="5A326478"/>
    <w:rsid w:val="699C1C6C"/>
    <w:rsid w:val="75802D8E"/>
    <w:rsid w:val="7A1F6F56"/>
    <w:rsid w:val="7BEF0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宋体" w:hAnsi="宋体" w:eastAsia="宋体" w:cs="宋体"/>
      <w:color w:val="000000"/>
      <w:sz w:val="24"/>
      <w:szCs w:val="22"/>
      <w:lang w:val="en-US" w:eastAsia="en-US" w:bidi="ar-SA"/>
    </w:rPr>
  </w:style>
  <w:style w:type="paragraph" w:styleId="3">
    <w:name w:val="heading 1"/>
    <w:basedOn w:val="1"/>
    <w:next w:val="1"/>
    <w:link w:val="138"/>
    <w:qFormat/>
    <w:uiPriority w:val="9"/>
    <w:pPr>
      <w:keepNext/>
      <w:keepLines/>
      <w:spacing w:before="240" w:after="240"/>
      <w:outlineLvl w:val="0"/>
    </w:pPr>
    <w:rPr>
      <w:rFonts w:hAnsi="黑体" w:eastAsia="黑体" w:cs="黑体" w:asciiTheme="majorHAnsi"/>
      <w:b/>
      <w:bCs/>
      <w:color w:val="000000"/>
      <w:sz w:val="32"/>
      <w:szCs w:val="28"/>
    </w:rPr>
  </w:style>
  <w:style w:type="paragraph" w:styleId="4">
    <w:name w:val="heading 2"/>
    <w:basedOn w:val="1"/>
    <w:next w:val="1"/>
    <w:link w:val="139"/>
    <w:unhideWhenUsed/>
    <w:qFormat/>
    <w:uiPriority w:val="9"/>
    <w:pPr>
      <w:keepNext/>
      <w:keepLines/>
      <w:spacing w:before="180" w:after="180"/>
      <w:outlineLvl w:val="1"/>
    </w:pPr>
    <w:rPr>
      <w:rFonts w:hAnsi="黑体" w:eastAsia="黑体" w:cs="黑体" w:asciiTheme="majorHAnsi"/>
      <w:b/>
      <w:bCs/>
      <w:color w:val="000000"/>
      <w:sz w:val="28"/>
      <w:szCs w:val="26"/>
    </w:rPr>
  </w:style>
  <w:style w:type="paragraph" w:styleId="5">
    <w:name w:val="heading 3"/>
    <w:basedOn w:val="1"/>
    <w:next w:val="1"/>
    <w:link w:val="140"/>
    <w:unhideWhenUsed/>
    <w:qFormat/>
    <w:uiPriority w:val="9"/>
    <w:pPr>
      <w:keepNext/>
      <w:keepLines/>
      <w:spacing w:before="180" w:after="120"/>
      <w:outlineLvl w:val="2"/>
    </w:pPr>
    <w:rPr>
      <w:rFonts w:hAnsi="黑体" w:eastAsia="黑体" w:cs="黑体" w:asciiTheme="majorHAnsi"/>
      <w:b/>
      <w:bCs/>
      <w:color w:val="000000"/>
      <w:sz w:val="26"/>
    </w:rPr>
  </w:style>
  <w:style w:type="paragraph" w:styleId="6">
    <w:name w:val="heading 4"/>
    <w:basedOn w:val="1"/>
    <w:next w:val="1"/>
    <w:link w:val="150"/>
    <w:semiHidden/>
    <w:unhideWhenUsed/>
    <w:qFormat/>
    <w:uiPriority w:val="9"/>
    <w:pPr>
      <w:keepNext/>
      <w:keepLines/>
      <w:spacing w:before="120" w:after="120"/>
      <w:outlineLvl w:val="3"/>
    </w:pPr>
    <w:rPr>
      <w:rFonts w:hAnsi="黑体" w:eastAsia="黑体" w:cs="黑体" w:asciiTheme="majorHAnsi"/>
      <w:b/>
      <w:bCs/>
      <w:i/>
      <w:iCs/>
      <w:color w:val="000000"/>
      <w:sz w:val="24"/>
    </w:rPr>
  </w:style>
  <w:style w:type="paragraph" w:styleId="7">
    <w:name w:val="heading 5"/>
    <w:basedOn w:val="1"/>
    <w:next w:val="1"/>
    <w:link w:val="151"/>
    <w:semiHidden/>
    <w:unhideWhenUsed/>
    <w:qFormat/>
    <w:uiPriority w:val="9"/>
    <w:pPr>
      <w:keepNext/>
      <w:keepLines/>
      <w:spacing w:before="120" w:after="60"/>
      <w:outlineLvl w:val="4"/>
    </w:pPr>
    <w:rPr>
      <w:rFonts w:hAnsi="黑体" w:eastAsia="黑体" w:cs="黑体" w:asciiTheme="majorHAnsi"/>
      <w:b/>
      <w:color w:val="000000"/>
      <w:sz w:val="22"/>
    </w:rPr>
  </w:style>
  <w:style w:type="paragraph" w:styleId="8">
    <w:name w:val="heading 6"/>
    <w:basedOn w:val="1"/>
    <w:next w:val="1"/>
    <w:link w:val="152"/>
    <w:semiHidden/>
    <w:unhideWhenUsed/>
    <w:qFormat/>
    <w:uiPriority w:val="9"/>
    <w:pPr>
      <w:keepNext/>
      <w:keepLines/>
      <w:spacing w:before="120" w:after="60"/>
      <w:outlineLvl w:val="5"/>
    </w:pPr>
    <w:rPr>
      <w:rFonts w:hAnsi="黑体" w:eastAsia="黑体" w:cs="黑体" w:asciiTheme="majorHAnsi"/>
      <w:b/>
      <w:i/>
      <w:iCs/>
      <w:color w:val="000000"/>
      <w:sz w:val="2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240" w:after="120" w:line="240" w:lineRule="auto"/>
      <w:contextualSpacing/>
      <w:jc w:val="center"/>
    </w:pPr>
    <w:rPr>
      <w:rFonts w:hAnsi="黑体" w:eastAsia="黑体" w:cs="黑体" w:asciiTheme="majorHAnsi"/>
      <w:b/>
      <w:color w:val="000000"/>
      <w:spacing w:val="5"/>
      <w:kern w:val="28"/>
      <w:sz w:val="5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1847</Words>
  <Characters>2211</Characters>
  <Lines>0</Lines>
  <Paragraphs>0</Paragraphs>
  <TotalTime>16</TotalTime>
  <ScaleCrop>false</ScaleCrop>
  <LinksUpToDate>false</LinksUpToDate>
  <CharactersWithSpaces>2303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杨心宇</cp:lastModifiedBy>
  <dcterms:modified xsi:type="dcterms:W3CDTF">2026-08-20T03:31:38Z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"1", "ContentProducer": "001191320114777023172010000", "ProduceID": "voiceassistant-2fc14f90b9467e4b", "ReservedCode1": "", "ContentPropagator": "001191320114777023172010000", "PropagateID": "voiceassistant-2fc14f90b9467e4b"}</vt:lpwstr>
  </property>
  <property fmtid="{D5CDD505-2E9C-101B-9397-08002B2CF9AE}" pid="3" name="KSOTemplateDocerSaveRecord">
    <vt:lpwstr>eyJoZGlkIjoiZTRkZDI0YjdmODA4NWRhM2UwZGIyOTE1MDcxZDI0OGEiLCJ1c2VySWQiOiI2NTc4MDU0OTUifQ==</vt:lpwstr>
  </property>
  <property fmtid="{D5CDD505-2E9C-101B-9397-08002B2CF9AE}" pid="4" name="KSOProductBuildVer">
    <vt:lpwstr>2052-12.1.0.28043</vt:lpwstr>
  </property>
  <property fmtid="{D5CDD505-2E9C-101B-9397-08002B2CF9AE}" pid="5" name="ICV">
    <vt:lpwstr>A037E950738F4CF594B60C60097CF1FB_13</vt:lpwstr>
  </property>
</Properties>
</file>